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5328"/>
        <w:gridCol w:w="3444"/>
        <w:gridCol w:w="190"/>
        <w:gridCol w:w="618"/>
      </w:tblGrid>
      <w:tr w:rsidR="00E7400C" w:rsidRPr="00E7400C" w14:paraId="04AD2286" w14:textId="77777777" w:rsidTr="007C61DE">
        <w:trPr>
          <w:trHeight w:val="36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14:paraId="15AC0E4B" w14:textId="3BB02258" w:rsidR="00E7400C" w:rsidRPr="00E7400C" w:rsidRDefault="00E7400C" w:rsidP="00AB4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DOMANDA TRASFERIMENTO </w:t>
            </w:r>
            <w:r w:rsidR="007C61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PRIMO GRADO</w:t>
            </w:r>
          </w:p>
        </w:tc>
      </w:tr>
      <w:tr w:rsidR="004C5F62" w:rsidRPr="00E7400C" w14:paraId="1E96F7DF" w14:textId="77777777" w:rsidTr="004C5F62">
        <w:trPr>
          <w:trHeight w:val="36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28E7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E91" w14:textId="0E11C073" w:rsidR="00E7400C" w:rsidRPr="00E7400C" w:rsidRDefault="00E7400C" w:rsidP="00E74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Cognome e Nome</w:t>
            </w:r>
            <w:r w:rsidR="004C5F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___________________</w:t>
            </w:r>
            <w:r w:rsidR="009218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2072" w14:textId="6F717484" w:rsidR="00E7400C" w:rsidRPr="00E7400C" w:rsidRDefault="0092188C" w:rsidP="00E74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Telefono _______________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6422" w14:textId="77777777" w:rsidR="00E7400C" w:rsidRPr="00E7400C" w:rsidRDefault="00E7400C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3CB6" w14:textId="77777777" w:rsidR="00E7400C" w:rsidRPr="00E7400C" w:rsidRDefault="00E7400C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C5F62" w:rsidRPr="00E7400C" w14:paraId="5F5BDBEC" w14:textId="77777777" w:rsidTr="004C5F62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8A47" w14:textId="77777777" w:rsidR="00E7400C" w:rsidRPr="00E7400C" w:rsidRDefault="00E7400C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B5C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02E6" w14:textId="77777777" w:rsidR="00E7400C" w:rsidRPr="00E7400C" w:rsidRDefault="00E7400C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E94D" w14:textId="77777777" w:rsidR="00E7400C" w:rsidRPr="00E7400C" w:rsidRDefault="00E7400C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0E36" w14:textId="77777777" w:rsidR="00E7400C" w:rsidRPr="00E7400C" w:rsidRDefault="00E7400C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C5F62" w:rsidRPr="00E7400C" w14:paraId="178DAED5" w14:textId="77777777" w:rsidTr="004C5F62">
        <w:trPr>
          <w:trHeight w:val="60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D050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643" w14:textId="77777777" w:rsidR="00E7400C" w:rsidRPr="00E7400C" w:rsidRDefault="00E7400C" w:rsidP="00E74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complessivo di anni di servizio effettivamente prestato dopo la decorrenza giuridica della nomina nel ruolo di appartenenza (lettera A e A1)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09C314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C5F62" w:rsidRPr="00E7400C" w14:paraId="776B6097" w14:textId="77777777" w:rsidTr="004C5F62">
        <w:trPr>
          <w:trHeight w:val="840"/>
        </w:trPr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EFAE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8EF" w14:textId="77777777" w:rsidR="00E7400C" w:rsidRPr="00E7400C" w:rsidRDefault="00E7400C" w:rsidP="00E74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Anzianità derivante da: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0AF" w14:textId="77777777" w:rsidR="00E7400C" w:rsidRPr="00E7400C" w:rsidRDefault="00E7400C" w:rsidP="00E74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Numero di anni di servizio di ruolo prestato in un ruolo diverso da quello di appartenenza (lettere B e B1, nota 4)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0DA479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C5F62" w:rsidRPr="00E7400C" w14:paraId="34CFA7B3" w14:textId="77777777" w:rsidTr="004C5F62">
        <w:trPr>
          <w:trHeight w:val="792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6841" w14:textId="77777777" w:rsidR="00E7400C" w:rsidRPr="00E7400C" w:rsidRDefault="00E7400C" w:rsidP="00E74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78ED" w14:textId="77777777" w:rsidR="00E7400C" w:rsidRPr="00E7400C" w:rsidRDefault="00E7400C" w:rsidP="00E74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AEB" w14:textId="18162F7B" w:rsidR="00E7400C" w:rsidRPr="00E7400C" w:rsidRDefault="00AB4C97" w:rsidP="00E74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 xml:space="preserve">Retroattività giuridica della nomina non coperta da effettivo </w:t>
            </w:r>
            <w:r w:rsidR="00E7400C"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(lettere B e B1, nota 4)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5B0A5A7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C5F62" w:rsidRPr="00E7400C" w14:paraId="09F437EF" w14:textId="77777777" w:rsidTr="0092188C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4211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6F4" w14:textId="250108E4" w:rsidR="00E7400C" w:rsidRPr="00E7400C" w:rsidRDefault="00AB4C97" w:rsidP="00E74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Anzianità</w:t>
            </w:r>
            <w:r w:rsidR="00E7400C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complessiv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E7400C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servizio pre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E7400C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ruolo</w:t>
            </w:r>
            <w:r w:rsidR="00B07B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(compreso il servizio su sostegno)</w:t>
            </w:r>
            <w:r w:rsidR="00E7400C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(lettere B e B1)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B911FF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5FF7CFD1" w14:textId="77777777" w:rsidTr="00444DB3">
        <w:trPr>
          <w:trHeight w:val="28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3C61" w14:textId="7760035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F154" w14:textId="2CB3F9C4" w:rsidR="00B07B5E" w:rsidRPr="00226889" w:rsidRDefault="00003058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Anzianità di </w:t>
            </w:r>
            <w:r w:rsidR="00B07B5E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servizio di ruolo (almeno 3 anni) prestati senza soluzione di continuità nel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 classe di concorso e nell’istituto di titolarità</w:t>
            </w:r>
            <w:bookmarkStart w:id="0" w:name="_GoBack"/>
            <w:bookmarkEnd w:id="0"/>
            <w:r w:rsidR="00B07B5E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(lettera C)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96417F5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07B5E" w:rsidRPr="00E7400C" w14:paraId="1976BE6D" w14:textId="77777777" w:rsidTr="0092188C">
        <w:trPr>
          <w:trHeight w:val="408"/>
        </w:trPr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89C4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EE02" w14:textId="53937886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Numero di anni di servizio prestati in scuole speciali 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su posti di 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sostegno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9958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Ruolo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5C09DE9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7D3CB89A" w14:textId="77777777" w:rsidTr="0092188C">
        <w:trPr>
          <w:trHeight w:val="414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19B6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4B36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644" w14:textId="31C488FA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Altro ruolo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35DBC4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71B96476" w14:textId="77777777" w:rsidTr="0092188C">
        <w:trPr>
          <w:trHeight w:val="420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FA50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8709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320D" w14:textId="100BB319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Pre ruolo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CE2BEAB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A5AC0D1" w14:textId="77777777" w:rsidTr="004C5F62">
        <w:trPr>
          <w:trHeight w:val="552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F87E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F195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C0D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Retroattività giuridica della nomina non coperta da effettivo servizio (lettere B e B1, nota 4)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BCF047" w14:textId="0E4C37B6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799BECB1" w14:textId="77777777" w:rsidTr="004C5F62">
        <w:trPr>
          <w:trHeight w:val="4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D07E" w14:textId="14C80ED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3EF2" w14:textId="0899B0D1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Punteggio aggiuntivo (lettera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B5CD91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04587168" w14:textId="77777777" w:rsidTr="004C5F62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4B44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ESIGENZE DI FAMIGLIA</w:t>
            </w:r>
          </w:p>
        </w:tc>
      </w:tr>
      <w:tr w:rsidR="00B07B5E" w:rsidRPr="00E7400C" w14:paraId="7A6B26AF" w14:textId="77777777" w:rsidTr="0092188C">
        <w:trPr>
          <w:trHeight w:val="433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6671" w14:textId="1BD65642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D7B7" w14:textId="15A9DF6F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Comune di ricongiungimento per il trasferimento (lettera A)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C95914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EB410E8" w14:textId="77777777" w:rsidTr="00363A8B">
        <w:trPr>
          <w:trHeight w:val="41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0048" w14:textId="12C90F2F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15FF" w14:textId="14616014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Comune dove possono essere assistiti i figli minorati, tossicodipendenti, ecc. (lettera D)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D25283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7C281D6" w14:textId="77777777" w:rsidTr="0092188C">
        <w:trPr>
          <w:trHeight w:val="41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5949" w14:textId="3EE231DF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50E4" w14:textId="2DD9C010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dei fig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 che non abbiano compiuto sei anni di età (lettera B)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A2E89D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6DBFE54" w14:textId="77777777" w:rsidTr="004C5F62">
        <w:trPr>
          <w:trHeight w:val="54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CE6E" w14:textId="4563CF2B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3B6" w14:textId="30ED72F4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u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mero dei figli di età superiori ai sei anni, ma non superiore ai diciotto o che si trovino nella assoluta e permanente impossibilità di dedicarsi ad un proficuo lavoro (lettera C)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3A4E55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63075A7" w14:textId="77777777" w:rsidTr="004C5F62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A221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TITOLI GENERALI</w:t>
            </w:r>
          </w:p>
        </w:tc>
      </w:tr>
      <w:tr w:rsidR="00B07B5E" w:rsidRPr="00E7400C" w14:paraId="2F470A83" w14:textId="77777777" w:rsidTr="004C5F62">
        <w:trPr>
          <w:trHeight w:val="864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AD8" w14:textId="78A0EC2A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AE7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CA2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Idoneità conseguita a seguito di superamento di un pubblico concorso ordinario per esami e titoli, per l'accesso al ruolo di appartenenza o a ruoli di livello pari o superiore a quello di appartenenza (lettera A)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BCA65D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0FECBEC0" w14:textId="77777777" w:rsidTr="0092188C">
        <w:trPr>
          <w:trHeight w:val="39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1D6E" w14:textId="675F259C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AE7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6A2" w14:textId="791A039C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di diplomi di specializzazione conseguiti in corsi post laure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(lettera B)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4BADE3F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4CE896F" w14:textId="77777777" w:rsidTr="004C5F62">
        <w:trPr>
          <w:trHeight w:val="51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9782" w14:textId="5CA81E3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AE7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BD8" w14:textId="70F12AB0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di diplomi universitari conseguiti oltre il titolo di studio attualmente necessario per l'accesso al ruolo (lettera C)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5847FD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9CA5E40" w14:textId="77777777" w:rsidTr="004C5F62">
        <w:trPr>
          <w:trHeight w:val="56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169A" w14:textId="55567C96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AE7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363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di corsi di perfezionamento e/o master di durata non inferiore ad un anno (lettera D)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D1C6F4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6B60CF87" w14:textId="77777777" w:rsidTr="004C5F62">
        <w:trPr>
          <w:trHeight w:val="58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8E67" w14:textId="162D73C8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AE7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E08" w14:textId="606C2BDB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di diplomi di laure conseguiti oltre al titolo di studio attualmente necessario per l'accesso al ruolo (lettera E)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962D9E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AF199F9" w14:textId="77777777" w:rsidTr="004C5F62">
        <w:trPr>
          <w:trHeight w:val="45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52AB" w14:textId="42AFB65E" w:rsidR="00B07B5E" w:rsidRPr="00E7400C" w:rsidRDefault="00AE7072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83A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Conseguimento del dottorato di ricerca (lettera F)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114785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C87B957" w14:textId="77777777" w:rsidTr="004C5F62">
        <w:trPr>
          <w:trHeight w:val="45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CB96" w14:textId="7C73655D" w:rsidR="00B07B5E" w:rsidRPr="00E7400C" w:rsidRDefault="00AE7072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0312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di partecipazione agli esami di stato (lettera H)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A81B19D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71FDAC1" w14:textId="77777777" w:rsidTr="00363A8B">
        <w:trPr>
          <w:trHeight w:val="576"/>
        </w:trPr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0843" w14:textId="387E3AB7" w:rsidR="00B07B5E" w:rsidRPr="00E7400C" w:rsidRDefault="00AE7072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5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B05" w14:textId="215BF1A0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Corso di Perfezionamento per l'insegnamento di una disciplina non linguisti in lingua straniera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000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con certificazione di Livello C1 del QCER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066A11" w14:textId="77AF765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69757F30" w14:textId="77777777" w:rsidTr="00363A8B">
        <w:trPr>
          <w:trHeight w:val="564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EA04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755D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6FCA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senza certificazione di Livello B2 del QCER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4F4E23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38A90418" w14:textId="77777777" w:rsidTr="004C5F62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9C7E" w14:textId="77777777" w:rsidR="00B07B5E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5B9D328C" w14:textId="4B00FFAE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 SOPRANNUMERARIO</w:t>
            </w:r>
          </w:p>
        </w:tc>
      </w:tr>
      <w:tr w:rsidR="00B07B5E" w:rsidRPr="00E7400C" w14:paraId="35E2D667" w14:textId="77777777" w:rsidTr="004C5F62">
        <w:trPr>
          <w:trHeight w:val="444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163" w14:textId="38BF828A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19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768C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Il docente è perdente posto?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759BB2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3A959C71" w14:textId="77777777" w:rsidTr="004C5F62">
        <w:trPr>
          <w:trHeight w:val="44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05FB" w14:textId="1D9E9721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62DA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Punteggio nella graduatoria di docente soprannumerario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74EF18E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330BA821" w14:textId="77777777" w:rsidTr="004C5F62">
        <w:trPr>
          <w:trHeight w:val="44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7C4F" w14:textId="4DDE7C02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B3B3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Il docente soprannumerario intende comunque partecipare al movimento a domanda?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3AA9B11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9567BD3" w14:textId="77777777" w:rsidTr="004C5F62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C25E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PRECEDENZE</w:t>
            </w:r>
          </w:p>
        </w:tc>
      </w:tr>
      <w:tr w:rsidR="00AB4C97" w:rsidRPr="00E7400C" w14:paraId="342DDB12" w14:textId="77777777" w:rsidTr="00AB4C97">
        <w:trPr>
          <w:trHeight w:val="402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01CE" w14:textId="19170A33" w:rsidR="00AB4C97" w:rsidRPr="00E7400C" w:rsidRDefault="00AB4C9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358" w14:textId="77777777" w:rsidR="00AB4C97" w:rsidRPr="00E7400C" w:rsidRDefault="00AB4C97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Scuola dalla quale il docente è stato trasferito negli ultimi otto anni perché soprannumerario (art. 13, comma  1 /Il contratto mobilità 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F80" w14:textId="15384DDF" w:rsidR="00AB4C97" w:rsidRPr="00AB4C97" w:rsidRDefault="00AB4C97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</w:pPr>
            <w:r w:rsidRPr="00AB4C97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  <w:t xml:space="preserve">Scuola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2485CD" w14:textId="77777777" w:rsidR="00AB4C97" w:rsidRPr="00E7400C" w:rsidRDefault="00AB4C9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B4C97" w:rsidRPr="00E7400C" w14:paraId="67D1D2E4" w14:textId="77777777" w:rsidTr="00AB4C97">
        <w:trPr>
          <w:trHeight w:val="402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F1E7" w14:textId="77777777" w:rsidR="00AB4C97" w:rsidRDefault="00AB4C9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0962" w14:textId="77777777" w:rsidR="00AB4C97" w:rsidRPr="00E7400C" w:rsidRDefault="00AB4C97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EF2E" w14:textId="7A5A2AA6" w:rsidR="00AB4C97" w:rsidRPr="00AB4C97" w:rsidRDefault="00AB4C97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</w:pPr>
            <w:r w:rsidRPr="00AB4C97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  <w:t>Tipo Posto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6514BE35" w14:textId="77777777" w:rsidR="00AB4C97" w:rsidRPr="00E7400C" w:rsidRDefault="00AB4C9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07B5E" w:rsidRPr="00E7400C" w14:paraId="69238892" w14:textId="77777777" w:rsidTr="0092188C">
        <w:trPr>
          <w:trHeight w:val="36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13F5" w14:textId="0C9C5DF6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96B6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docente usufruisce della precedenza prevista per i non vedenti? (art. 3 L.28/3/91 n. 120)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4CEB5DB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2D92AB7" w14:textId="77777777" w:rsidTr="004C5F62">
        <w:trPr>
          <w:trHeight w:val="35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261A" w14:textId="12A8FD62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2650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7DD9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Il docente usufruisce della precedenza prevista per i docenti emodializzati? (art. 61 L. 270/82)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8B5D5D6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2AF848E" w14:textId="77777777" w:rsidTr="004C5F62">
        <w:trPr>
          <w:trHeight w:val="62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7C42" w14:textId="50D30A2E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B849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Provincia per la quale il docente usufruisce della precedenza prevista dall'art. 21 della legge 104/92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05186DC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7818E982" w14:textId="77777777" w:rsidTr="004C5F62">
        <w:trPr>
          <w:trHeight w:val="57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253C" w14:textId="2E2EBB83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4CFB" w14:textId="69C091AD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Il docente usufruisce della preceden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a prevista per gli aventi necessità di cure a carattere continuativo?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4381F64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6DCACCC6" w14:textId="77777777" w:rsidTr="004C5F62">
        <w:trPr>
          <w:trHeight w:val="57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2A8B" w14:textId="7A6E08CC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FC53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Provincia per la quale il docente usufruisce della precedenza prevista dall'art. 33, comma 6 della L. 104/92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33D04C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3E0E2628" w14:textId="77777777" w:rsidTr="004C5F62">
        <w:trPr>
          <w:trHeight w:val="58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A79E" w14:textId="37CEDC71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0A39" w14:textId="450572A0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Prov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a per la quale il docente usufruisce della precedenza prevista  dall'art. 33 commi 5 e 7 L. 104/92 (nei limiti previsti dall'art. 13 comma 1, punto IV del contratto mobilità)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7C224E5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1A76A79" w14:textId="77777777" w:rsidTr="004C5F62">
        <w:trPr>
          <w:trHeight w:val="600"/>
        </w:trPr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9284" w14:textId="68B534AC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5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9E75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Assistito per il quale il docente usufruisce della precedenza prevista dall'art. 33, commi 5 e 7 L. 104/92 (nei limiti previsti dall'art. 13, comma 1 punto IV del contratto mobilità 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370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Figlio/Persona per la quale si esercita la tutela legale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1BAADBA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24784F15" w14:textId="77777777" w:rsidTr="004C5F62">
        <w:trPr>
          <w:trHeight w:val="384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7CBF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8E97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394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Coniuge/parte dell'unione civile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2CAADBF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39C7B2A2" w14:textId="77777777" w:rsidTr="004C5F62">
        <w:trPr>
          <w:trHeight w:val="404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922D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8F02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E39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Genitore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81708E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0721DD84" w14:textId="77777777" w:rsidTr="004C5F62">
        <w:trPr>
          <w:trHeight w:val="88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B714" w14:textId="42BF1BE8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53CF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Provincia per la quale il docente usufruisce della precedenza prevista per i coniugi conviventi del personale militare o che percepisce indennità di pubblica sicurezza? (art. 13, comma 1, punto VI Contratto mobilità)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1A3E200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2871C6B" w14:textId="77777777" w:rsidTr="004C5F62">
        <w:trPr>
          <w:trHeight w:val="6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B751" w14:textId="3322F509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2650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83C4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Provincia per la quale il docente usufruisce della precedenza prevista dall'art. 18 della L. 3/8/99 n. 265 (art. 13, comma 1, punto VII, contratto mobilità)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96FD690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73E26032" w14:textId="77777777" w:rsidTr="004C5F62">
        <w:trPr>
          <w:trHeight w:val="6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0FF" w14:textId="4913BF61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2650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2574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Provincia per la quale il docente usufruisce della precedenza prevista a seguito della riduzione delle aspettative sindacali retribuite? (art. 13, comma 1, punto VIII, contratto mobilità)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0DAC5C8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650D7" w:rsidRPr="00E7400C" w14:paraId="284C292A" w14:textId="77777777" w:rsidTr="004C5F62">
        <w:trPr>
          <w:trHeight w:val="6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71F7" w14:textId="4F59677D" w:rsidR="002650D7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F450" w14:textId="626A045B" w:rsidR="002650D7" w:rsidRPr="00E7400C" w:rsidRDefault="002650D7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docente usufruisce della precedenza prevista per l’accesso </w:t>
            </w:r>
            <w:r w:rsidR="002630EB">
              <w:rPr>
                <w:rFonts w:ascii="Calibri" w:eastAsia="Times New Roman" w:hAnsi="Calibri" w:cs="Calibri"/>
                <w:color w:val="000000"/>
                <w:lang w:eastAsia="it-IT"/>
              </w:rPr>
              <w:t>ai corsi per l’istruzione e la formazione dell’età adulta? (art. 23 comma 15 del contratto mobilità)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B1463FA" w14:textId="77777777" w:rsidR="002650D7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50D7" w:rsidRPr="00E7400C" w14:paraId="227771EE" w14:textId="77777777" w:rsidTr="00607E63">
        <w:trPr>
          <w:trHeight w:val="540"/>
        </w:trPr>
        <w:tc>
          <w:tcPr>
            <w:tcW w:w="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680" w14:textId="65C2B38A" w:rsidR="002650D7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7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3207" w14:textId="77777777" w:rsidR="002650D7" w:rsidRDefault="002650D7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Il docente usufruisce della precedenza prevista per gli utilizzati presso strutture ospedaliere? (art. 23, comma 14 del contratto)</w:t>
            </w:r>
          </w:p>
          <w:p w14:paraId="38B03B8D" w14:textId="56C40995" w:rsidR="002650D7" w:rsidRPr="00E7400C" w:rsidRDefault="002650D7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 docente usufruisce della precedenza prevista per gli utilizzati presso strutture carcerarie (art. 23, comma 14 del Contratto mobilità)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E95BE6" w14:textId="77777777" w:rsidR="002650D7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650D7" w:rsidRPr="00E7400C" w14:paraId="0B1F7E4C" w14:textId="77777777" w:rsidTr="00607E63">
        <w:trPr>
          <w:trHeight w:val="540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C4F8" w14:textId="77777777" w:rsidR="002650D7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3C35" w14:textId="77777777" w:rsidR="002650D7" w:rsidRPr="00E7400C" w:rsidRDefault="002650D7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3EB7620" w14:textId="77777777" w:rsidR="002650D7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07B5E" w:rsidRPr="00E7400C" w14:paraId="38719797" w14:textId="77777777" w:rsidTr="004C5F62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761A" w14:textId="7A18E705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SCELTA TIPO POSTO</w:t>
            </w:r>
          </w:p>
        </w:tc>
      </w:tr>
      <w:tr w:rsidR="00B07B5E" w:rsidRPr="00E7400C" w14:paraId="19410620" w14:textId="77777777" w:rsidTr="002630EB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5504" w14:textId="701BEB92" w:rsidR="00B07B5E" w:rsidRPr="00E7400C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bookmarkStart w:id="1" w:name="_Hlk36123578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8081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L'insegnante è ancora nel quinquennio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C986B1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bookmarkEnd w:id="1"/>
      <w:tr w:rsidR="00B07B5E" w:rsidRPr="00E7400C" w14:paraId="122899A0" w14:textId="77777777" w:rsidTr="002630EB">
        <w:trPr>
          <w:trHeight w:val="347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B9A7" w14:textId="35686132" w:rsidR="00B07B5E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A3D3" w14:textId="19402062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Ordine di gradimento del Tipo di posto da considerare per il trasferimento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1F52" w14:textId="6BACCCA1" w:rsidR="00B07B5E" w:rsidRPr="00140278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</w:pPr>
            <w:r w:rsidRPr="00140278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  <w:t xml:space="preserve">Posto </w:t>
            </w:r>
            <w:r w:rsidR="002650D7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  <w:t>Normale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BCA7CF5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30EB" w:rsidRPr="00E7400C" w14:paraId="1A696854" w14:textId="77777777" w:rsidTr="002630EB">
        <w:trPr>
          <w:trHeight w:val="409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37BE" w14:textId="77777777" w:rsidR="002630EB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3BF4" w14:textId="77777777" w:rsidR="002630EB" w:rsidRPr="00E7400C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7DE" w14:textId="112FAE09" w:rsidR="002630EB" w:rsidRPr="00140278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</w:pPr>
            <w:r w:rsidRPr="00140278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  <w:t xml:space="preserve">Posto 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  <w:t>Sostegno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636AFC99" w14:textId="77777777" w:rsidR="002630EB" w:rsidRPr="00E7400C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07B5E" w:rsidRPr="00E7400C" w14:paraId="279EE23E" w14:textId="77777777" w:rsidTr="002630EB">
        <w:trPr>
          <w:trHeight w:val="400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611" w14:textId="1BB59419" w:rsidR="00B07B5E" w:rsidRPr="00E7400C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A30A" w14:textId="1967BAD3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Ordine di gradimento per le tipologie indicate ai fini del trasferimento (contratto mobilità, art. 2</w:t>
            </w:r>
            <w:r w:rsidR="002630EB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comma 1) per il sostegno (la tipologia di sostegno può essere indicata solo se il docente è in possesso del relativo titolo di specializzazione)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A0CF" w14:textId="1E49B39F" w:rsidR="00B07B5E" w:rsidRPr="00E7400C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 xml:space="preserve">Posto di </w:t>
            </w:r>
            <w:r w:rsidR="00B07B5E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S</w:t>
            </w:r>
            <w:r w:rsidR="00B07B5E"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 xml:space="preserve">ostegno 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9D97D0A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FF7DA76" w14:textId="77777777" w:rsidTr="002630EB">
        <w:trPr>
          <w:trHeight w:val="402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36DF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D464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CFD3" w14:textId="30696D79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 xml:space="preserve">Sostegno </w:t>
            </w:r>
            <w:r w:rsidR="002630EB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Psicofisico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96482B9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79BAC51" w14:textId="77777777" w:rsidTr="002630EB">
        <w:trPr>
          <w:trHeight w:val="412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A009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3177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84EA" w14:textId="31C0CC16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 xml:space="preserve">Sostegno </w:t>
            </w:r>
            <w:r w:rsidR="002630EB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Udito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B68868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F12A496" w14:textId="77777777" w:rsidTr="002630EB">
        <w:trPr>
          <w:trHeight w:val="42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EC4A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C633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71EA" w14:textId="41267C78" w:rsidR="00B07B5E" w:rsidRPr="00E7400C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Sostegno Vista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985DA3F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2E8529C2" w14:textId="77777777" w:rsidTr="004C5F62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A895" w14:textId="272BFA55" w:rsidR="002630EB" w:rsidRPr="00E7400C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B07B5E" w:rsidRPr="00E7400C" w14:paraId="078C2CF2" w14:textId="77777777" w:rsidTr="00EE0B76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601D" w14:textId="7939F041" w:rsidR="00B07B5E" w:rsidRPr="00E7400C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B07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FBF9" w14:textId="72BF2D0B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Possesso dei requisiti per insegnare su scuole ladine di Trento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A04538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4F18E73" w14:textId="77777777" w:rsidTr="00EE0B76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B3F8" w14:textId="540E0092" w:rsidR="00B07B5E" w:rsidRPr="00E7400C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B07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2874" w14:textId="64B96E38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Disponibilità all’insegnamento presso una scuola ospedaliera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96D18A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7DCEF582" w14:textId="77777777" w:rsidTr="00EE0B76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9168" w14:textId="7404344B" w:rsidR="00B07B5E" w:rsidRPr="00E7400C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4</w:t>
            </w:r>
            <w:r w:rsidR="00B07B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1D72" w14:textId="16C21A3C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Disponibilità all’istruzione </w:t>
            </w:r>
            <w:r w:rsidR="002630EB">
              <w:rPr>
                <w:rFonts w:ascii="Calibri" w:eastAsia="Times New Roman" w:hAnsi="Calibri" w:cs="Calibri"/>
                <w:color w:val="000000"/>
                <w:lang w:eastAsia="it-IT"/>
              </w:rPr>
              <w:t>carceraria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4D7002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630EB" w:rsidRPr="00E7400C" w14:paraId="1A9482D0" w14:textId="77777777" w:rsidTr="00EE0B76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9329" w14:textId="6DFA9693" w:rsidR="002630EB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60B7" w14:textId="10C073F1" w:rsidR="002630EB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Disponibilità all’istruzione per adulti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122117A3" w14:textId="77777777" w:rsidR="002630EB" w:rsidRPr="00E7400C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30EB" w:rsidRPr="00E7400C" w14:paraId="69ED2D90" w14:textId="77777777" w:rsidTr="00EE0B76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6D54" w14:textId="6D8AE6E2" w:rsidR="002630EB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27D9" w14:textId="458D7EFD" w:rsidR="002630EB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L’aspirante, per le preferenza scuola, richiede anche cattedre orario esterne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52C1A53E" w14:textId="77777777" w:rsidR="002630EB" w:rsidRPr="00E7400C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EDA4569" w14:textId="77777777" w:rsidR="00D2367D" w:rsidRDefault="00003058" w:rsidP="002E56D5">
      <w:pPr>
        <w:ind w:left="-142"/>
      </w:pPr>
    </w:p>
    <w:sectPr w:rsidR="00D2367D" w:rsidSect="00DC4C1C">
      <w:pgSz w:w="11906" w:h="16838" w:code="9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0C"/>
    <w:rsid w:val="00003058"/>
    <w:rsid w:val="000D0F98"/>
    <w:rsid w:val="001317DA"/>
    <w:rsid w:val="00140278"/>
    <w:rsid w:val="00226889"/>
    <w:rsid w:val="002630EB"/>
    <w:rsid w:val="002650D7"/>
    <w:rsid w:val="00276183"/>
    <w:rsid w:val="002E56D5"/>
    <w:rsid w:val="002F362C"/>
    <w:rsid w:val="00363A8B"/>
    <w:rsid w:val="00405CC4"/>
    <w:rsid w:val="00484DFB"/>
    <w:rsid w:val="004C5F62"/>
    <w:rsid w:val="007C61DE"/>
    <w:rsid w:val="007E039F"/>
    <w:rsid w:val="008C248A"/>
    <w:rsid w:val="0092188C"/>
    <w:rsid w:val="009C13D8"/>
    <w:rsid w:val="00AB4C97"/>
    <w:rsid w:val="00AE7072"/>
    <w:rsid w:val="00B07B5E"/>
    <w:rsid w:val="00DC4C1C"/>
    <w:rsid w:val="00DF14D3"/>
    <w:rsid w:val="00DF5748"/>
    <w:rsid w:val="00E7400C"/>
    <w:rsid w:val="00E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C01D"/>
  <w15:chartTrackingRefBased/>
  <w15:docId w15:val="{5A43C376-FA06-4C0F-9B0C-CA951720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Bastianelli</dc:creator>
  <cp:keywords/>
  <dc:description/>
  <cp:lastModifiedBy>Lidia Bastianelli</cp:lastModifiedBy>
  <cp:revision>7</cp:revision>
  <dcterms:created xsi:type="dcterms:W3CDTF">2020-03-26T13:05:00Z</dcterms:created>
  <dcterms:modified xsi:type="dcterms:W3CDTF">2020-03-26T18:42:00Z</dcterms:modified>
</cp:coreProperties>
</file>